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9B" w:rsidRDefault="004E6052" w:rsidP="006B5A9B">
      <w:pPr>
        <w:ind w:right="-185"/>
        <w:jc w:val="center"/>
        <w:rPr>
          <w:b/>
          <w:bCs/>
          <w:sz w:val="28"/>
          <w:szCs w:val="28"/>
        </w:rPr>
      </w:pPr>
      <w:bookmarkStart w:id="0" w:name="_Hlk69974373"/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A4729E6" wp14:editId="771F42FB">
            <wp:simplePos x="0" y="0"/>
            <wp:positionH relativeFrom="column">
              <wp:posOffset>1581150</wp:posOffset>
            </wp:positionH>
            <wp:positionV relativeFrom="paragraph">
              <wp:posOffset>0</wp:posOffset>
            </wp:positionV>
            <wp:extent cx="2028825" cy="495300"/>
            <wp:effectExtent l="0" t="0" r="9525" b="0"/>
            <wp:wrapTight wrapText="bothSides">
              <wp:wrapPolygon edited="0">
                <wp:start x="0" y="0"/>
                <wp:lineTo x="0" y="20769"/>
                <wp:lineTo x="21499" y="20769"/>
                <wp:lineTo x="2149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052" w:rsidRDefault="004E6052" w:rsidP="006B5A9B">
      <w:pPr>
        <w:ind w:right="-185"/>
        <w:jc w:val="center"/>
        <w:rPr>
          <w:b/>
          <w:bCs/>
          <w:sz w:val="28"/>
          <w:szCs w:val="28"/>
        </w:rPr>
      </w:pPr>
    </w:p>
    <w:p w:rsidR="006B5A9B" w:rsidRDefault="006B5A9B" w:rsidP="006B5A9B">
      <w:pPr>
        <w:ind w:right="-185"/>
        <w:jc w:val="center"/>
        <w:rPr>
          <w:b/>
          <w:bCs/>
          <w:sz w:val="28"/>
          <w:szCs w:val="28"/>
        </w:rPr>
      </w:pPr>
    </w:p>
    <w:p w:rsidR="006B5A9B" w:rsidRPr="00391C37" w:rsidRDefault="006B5A9B" w:rsidP="004E6052">
      <w:pPr>
        <w:ind w:right="-185"/>
        <w:jc w:val="center"/>
        <w:rPr>
          <w:b/>
          <w:bCs/>
          <w:spacing w:val="-2"/>
          <w:sz w:val="28"/>
          <w:szCs w:val="28"/>
        </w:rPr>
      </w:pPr>
      <w:r w:rsidRPr="00391C37">
        <w:rPr>
          <w:b/>
          <w:bCs/>
          <w:sz w:val="28"/>
          <w:szCs w:val="28"/>
        </w:rPr>
        <w:t>NATIONAL MEDICAL STORES</w:t>
      </w:r>
    </w:p>
    <w:p w:rsidR="006B5A9B" w:rsidRPr="00391C37" w:rsidRDefault="005C7B51" w:rsidP="004E6052">
      <w:pPr>
        <w:ind w:right="-185"/>
        <w:jc w:val="center"/>
        <w:rPr>
          <w:b/>
          <w:bCs/>
          <w:spacing w:val="-2"/>
        </w:rPr>
      </w:pPr>
      <w:r>
        <w:rPr>
          <w:b/>
          <w:bCs/>
        </w:rPr>
        <w:t>Plot 261 Kajjansi Town Council, Wakiso District</w:t>
      </w:r>
      <w:r>
        <w:rPr>
          <w:b/>
          <w:bCs/>
          <w:color w:val="000000"/>
          <w:spacing w:val="-2"/>
        </w:rPr>
        <w:t>. P.O. Box 16, Entebbe</w:t>
      </w:r>
      <w:r w:rsidRPr="00391C37">
        <w:rPr>
          <w:b/>
          <w:spacing w:val="-2"/>
        </w:rPr>
        <w:t xml:space="preserve"> </w:t>
      </w:r>
      <w:r w:rsidR="006B5A9B" w:rsidRPr="00391C37">
        <w:rPr>
          <w:b/>
          <w:spacing w:val="-2"/>
        </w:rPr>
        <w:t>-UGANDA</w:t>
      </w:r>
    </w:p>
    <w:p w:rsidR="006B5A9B" w:rsidRDefault="006B5A9B" w:rsidP="006B5A9B">
      <w:pPr>
        <w:ind w:left="2160" w:right="-185" w:firstLine="1242"/>
        <w:rPr>
          <w:b/>
          <w:bCs/>
          <w:spacing w:val="-2"/>
        </w:rPr>
      </w:pPr>
    </w:p>
    <w:p w:rsidR="006B5A9B" w:rsidRPr="00205A94" w:rsidRDefault="006B5A9B" w:rsidP="00205A94">
      <w:pPr>
        <w:shd w:val="clear" w:color="auto" w:fill="D9D9D9" w:themeFill="background1" w:themeFillShade="D9"/>
        <w:ind w:right="-185"/>
        <w:jc w:val="center"/>
        <w:rPr>
          <w:b/>
          <w:bCs/>
          <w:color w:val="000000" w:themeColor="text1"/>
          <w:spacing w:val="-2"/>
          <w:sz w:val="32"/>
          <w:szCs w:val="32"/>
        </w:rPr>
      </w:pPr>
      <w:r w:rsidRPr="00205A94">
        <w:rPr>
          <w:b/>
          <w:bCs/>
          <w:color w:val="000000" w:themeColor="text1"/>
          <w:spacing w:val="-2"/>
          <w:sz w:val="32"/>
          <w:szCs w:val="32"/>
        </w:rPr>
        <w:t>ADDENDUM NO.1</w:t>
      </w:r>
    </w:p>
    <w:p w:rsidR="006B5A9B" w:rsidRDefault="006B5A9B" w:rsidP="006B5A9B">
      <w:pPr>
        <w:ind w:right="-185"/>
        <w:rPr>
          <w:b/>
          <w:bCs/>
          <w:spacing w:val="-2"/>
        </w:rPr>
      </w:pPr>
    </w:p>
    <w:p w:rsidR="006B5A9B" w:rsidRPr="00A44508" w:rsidRDefault="006B5A9B" w:rsidP="003E426C">
      <w:pPr>
        <w:ind w:right="-185"/>
        <w:jc w:val="center"/>
        <w:rPr>
          <w:rFonts w:ascii="Bookman Old Style" w:hAnsi="Bookman Old Style"/>
          <w:bCs/>
          <w:iCs/>
          <w:spacing w:val="-2"/>
        </w:rPr>
      </w:pPr>
      <w:bookmarkStart w:id="1" w:name="_Toc78540924"/>
      <w:r w:rsidRPr="00A44508">
        <w:rPr>
          <w:rFonts w:ascii="Bookman Old Style" w:hAnsi="Bookman Old Style"/>
          <w:b/>
          <w:bCs/>
        </w:rPr>
        <w:t xml:space="preserve">SUPPLY OF </w:t>
      </w:r>
      <w:r w:rsidR="005C7B51">
        <w:rPr>
          <w:rFonts w:ascii="Bookman Old Style" w:hAnsi="Bookman Old Style"/>
          <w:b/>
          <w:bCs/>
        </w:rPr>
        <w:t xml:space="preserve">SOFTWARE LICENSES </w:t>
      </w:r>
      <w:r w:rsidR="005C7B51" w:rsidRPr="00A44508">
        <w:rPr>
          <w:rFonts w:ascii="Bookman Old Style" w:hAnsi="Bookman Old Style"/>
          <w:b/>
          <w:bCs/>
        </w:rPr>
        <w:t>ON</w:t>
      </w:r>
      <w:r w:rsidRPr="00A44508">
        <w:rPr>
          <w:rFonts w:ascii="Bookman Old Style" w:hAnsi="Bookman Old Style"/>
          <w:b/>
          <w:bCs/>
        </w:rPr>
        <w:t xml:space="preserve"> A 3 YEAR FRAMEWORK CONTRACT</w:t>
      </w:r>
      <w:bookmarkEnd w:id="1"/>
      <w:r w:rsidRPr="00A44508">
        <w:rPr>
          <w:rFonts w:ascii="Bookman Old Style" w:hAnsi="Bookman Old Style"/>
          <w:b/>
          <w:iCs/>
          <w:spacing w:val="-2"/>
        </w:rPr>
        <w:t xml:space="preserve"> UNDER REF: NMS/SUPLS/2</w:t>
      </w:r>
      <w:r w:rsidR="005C7B51">
        <w:rPr>
          <w:rFonts w:ascii="Bookman Old Style" w:hAnsi="Bookman Old Style"/>
          <w:b/>
          <w:iCs/>
          <w:spacing w:val="-2"/>
        </w:rPr>
        <w:t>6</w:t>
      </w:r>
      <w:r w:rsidRPr="00A44508">
        <w:rPr>
          <w:rFonts w:ascii="Bookman Old Style" w:hAnsi="Bookman Old Style"/>
          <w:b/>
          <w:iCs/>
          <w:spacing w:val="-2"/>
        </w:rPr>
        <w:t>-2</w:t>
      </w:r>
      <w:r w:rsidR="005C7B51">
        <w:rPr>
          <w:rFonts w:ascii="Bookman Old Style" w:hAnsi="Bookman Old Style"/>
          <w:b/>
          <w:iCs/>
          <w:spacing w:val="-2"/>
        </w:rPr>
        <w:t>7</w:t>
      </w:r>
      <w:r w:rsidRPr="00A44508">
        <w:rPr>
          <w:rFonts w:ascii="Bookman Old Style" w:hAnsi="Bookman Old Style"/>
          <w:b/>
          <w:iCs/>
          <w:spacing w:val="-2"/>
        </w:rPr>
        <w:t>/000</w:t>
      </w:r>
      <w:r w:rsidR="005C7B51">
        <w:rPr>
          <w:rFonts w:ascii="Bookman Old Style" w:hAnsi="Bookman Old Style"/>
          <w:b/>
          <w:iCs/>
          <w:spacing w:val="-2"/>
        </w:rPr>
        <w:t>03</w:t>
      </w:r>
    </w:p>
    <w:p w:rsidR="006B5A9B" w:rsidRPr="00CB0308" w:rsidRDefault="006B5A9B" w:rsidP="006B5A9B">
      <w:pPr>
        <w:ind w:right="-185"/>
        <w:rPr>
          <w:bCs/>
          <w:iCs/>
          <w:spacing w:val="-2"/>
        </w:rPr>
      </w:pPr>
    </w:p>
    <w:p w:rsidR="006B5A9B" w:rsidRDefault="006B5A9B" w:rsidP="006B5A9B">
      <w:pPr>
        <w:ind w:right="-185"/>
        <w:rPr>
          <w:rFonts w:ascii="Bookman Old Style" w:hAnsi="Bookman Old Style"/>
          <w:bCs/>
          <w:iCs/>
          <w:spacing w:val="-2"/>
        </w:rPr>
      </w:pPr>
      <w:r w:rsidRPr="00A44508">
        <w:rPr>
          <w:rFonts w:ascii="Bookman Old Style" w:hAnsi="Bookman Old Style"/>
          <w:bCs/>
          <w:iCs/>
          <w:spacing w:val="-2"/>
        </w:rPr>
        <w:t>All bidders are requested to take note of the following modification in the bidding document for the above mentioned procurement subject.</w:t>
      </w:r>
    </w:p>
    <w:p w:rsidR="006B5A9B" w:rsidRDefault="006B5A9B" w:rsidP="006B5A9B">
      <w:pPr>
        <w:ind w:right="-185"/>
        <w:rPr>
          <w:rFonts w:ascii="Bookman Old Style" w:hAnsi="Bookman Old Style"/>
          <w:bCs/>
          <w:iCs/>
          <w:spacing w:val="-2"/>
        </w:rPr>
      </w:pPr>
    </w:p>
    <w:tbl>
      <w:tblPr>
        <w:tblW w:w="5107" w:type="pct"/>
        <w:tblLook w:val="04A0" w:firstRow="1" w:lastRow="0" w:firstColumn="1" w:lastColumn="0" w:noHBand="0" w:noVBand="1"/>
      </w:tblPr>
      <w:tblGrid>
        <w:gridCol w:w="2973"/>
        <w:gridCol w:w="6236"/>
      </w:tblGrid>
      <w:tr w:rsidR="002248AD" w:rsidRPr="004E6052" w:rsidTr="004E6052">
        <w:trPr>
          <w:trHeight w:val="58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248AD" w:rsidRPr="004E6052" w:rsidRDefault="002248AD" w:rsidP="009F3D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E6052">
              <w:rPr>
                <w:b/>
                <w:bCs/>
                <w:color w:val="000000"/>
                <w:sz w:val="22"/>
                <w:szCs w:val="22"/>
              </w:rPr>
              <w:t xml:space="preserve">Section of the Standard Bidding Document </w:t>
            </w:r>
          </w:p>
        </w:tc>
        <w:tc>
          <w:tcPr>
            <w:tcW w:w="3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248AD" w:rsidRPr="004E6052" w:rsidRDefault="002248AD" w:rsidP="009F3D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4E6052">
              <w:rPr>
                <w:b/>
                <w:bCs/>
                <w:sz w:val="22"/>
                <w:szCs w:val="22"/>
              </w:rPr>
              <w:t>Modification</w:t>
            </w:r>
          </w:p>
        </w:tc>
      </w:tr>
      <w:tr w:rsidR="002248AD" w:rsidRPr="004E6052" w:rsidTr="004E6052">
        <w:trPr>
          <w:trHeight w:val="65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2248AD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E6052">
              <w:rPr>
                <w:b/>
                <w:color w:val="000000"/>
                <w:sz w:val="22"/>
                <w:szCs w:val="22"/>
              </w:rPr>
              <w:t>Section 2</w:t>
            </w:r>
            <w:r w:rsidR="004E6052">
              <w:rPr>
                <w:b/>
                <w:color w:val="000000"/>
                <w:sz w:val="22"/>
                <w:szCs w:val="22"/>
              </w:rPr>
              <w:t xml:space="preserve"> (Bid Data Sheet)</w:t>
            </w:r>
            <w:r w:rsidRPr="004E6052">
              <w:rPr>
                <w:b/>
                <w:color w:val="000000"/>
                <w:sz w:val="22"/>
                <w:szCs w:val="22"/>
              </w:rPr>
              <w:t xml:space="preserve"> ITB 35.1 – Margin of preference.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716C3F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sz w:val="22"/>
                <w:szCs w:val="22"/>
              </w:rPr>
              <w:t>A margin of preference shall apply as follows.</w:t>
            </w:r>
          </w:p>
          <w:p w:rsidR="002248AD" w:rsidRPr="004E6052" w:rsidRDefault="002248AD" w:rsidP="00716C3F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sz w:val="22"/>
                <w:szCs w:val="22"/>
              </w:rPr>
              <w:t>Group A – Local providers</w:t>
            </w:r>
          </w:p>
          <w:p w:rsidR="002248AD" w:rsidRPr="004E6052" w:rsidRDefault="002248AD" w:rsidP="00716C3F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sz w:val="22"/>
                <w:szCs w:val="22"/>
              </w:rPr>
              <w:t xml:space="preserve">Group B – Foreign providers </w:t>
            </w:r>
          </w:p>
          <w:p w:rsidR="002248AD" w:rsidRPr="004E6052" w:rsidRDefault="002248AD" w:rsidP="00716C3F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b/>
                <w:sz w:val="22"/>
                <w:szCs w:val="22"/>
              </w:rPr>
              <w:t>A margin of preference of 15% shall apply to Group B providers</w:t>
            </w:r>
            <w:r w:rsidRPr="004E6052">
              <w:rPr>
                <w:sz w:val="22"/>
                <w:szCs w:val="22"/>
              </w:rPr>
              <w:t>.</w:t>
            </w:r>
          </w:p>
        </w:tc>
      </w:tr>
      <w:tr w:rsidR="002248AD" w:rsidRPr="004E6052" w:rsidTr="004E6052">
        <w:trPr>
          <w:trHeight w:val="65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2248AD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E6052">
              <w:rPr>
                <w:b/>
                <w:color w:val="000000"/>
                <w:sz w:val="22"/>
                <w:szCs w:val="22"/>
              </w:rPr>
              <w:t>Section 3 – Evaluation methodology</w:t>
            </w:r>
            <w:r w:rsidR="006013B4">
              <w:rPr>
                <w:b/>
                <w:color w:val="000000"/>
                <w:sz w:val="22"/>
                <w:szCs w:val="22"/>
              </w:rPr>
              <w:t xml:space="preserve"> and Criteria.</w:t>
            </w:r>
            <w:r w:rsidRPr="004E6052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716C3F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sz w:val="22"/>
                <w:szCs w:val="22"/>
              </w:rPr>
              <w:t xml:space="preserve">The evaluation methodology to be used for the evaluation of bids received shall be </w:t>
            </w:r>
            <w:r w:rsidRPr="004E6052">
              <w:rPr>
                <w:b/>
                <w:sz w:val="22"/>
                <w:szCs w:val="22"/>
              </w:rPr>
              <w:t>Technical Compliance Selection</w:t>
            </w:r>
          </w:p>
        </w:tc>
      </w:tr>
      <w:tr w:rsidR="002248AD" w:rsidRPr="004E6052" w:rsidTr="004E6052">
        <w:trPr>
          <w:trHeight w:val="808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2248AD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E6052">
              <w:rPr>
                <w:b/>
                <w:color w:val="000000"/>
                <w:sz w:val="22"/>
                <w:szCs w:val="22"/>
              </w:rPr>
              <w:t>Section 8</w:t>
            </w:r>
            <w:r w:rsidR="004E6052">
              <w:rPr>
                <w:b/>
                <w:color w:val="000000"/>
                <w:sz w:val="22"/>
                <w:szCs w:val="22"/>
              </w:rPr>
              <w:t xml:space="preserve"> (Special Conditions of the Contract) </w:t>
            </w:r>
            <w:r w:rsidRPr="004E6052">
              <w:rPr>
                <w:b/>
                <w:color w:val="000000"/>
                <w:sz w:val="22"/>
                <w:szCs w:val="22"/>
              </w:rPr>
              <w:t xml:space="preserve">- </w:t>
            </w:r>
            <w:r w:rsidR="004E6052" w:rsidRPr="004E6052">
              <w:rPr>
                <w:b/>
                <w:color w:val="000000"/>
                <w:sz w:val="22"/>
                <w:szCs w:val="22"/>
              </w:rPr>
              <w:t xml:space="preserve">GCC </w:t>
            </w:r>
            <w:r w:rsidRPr="004E6052">
              <w:rPr>
                <w:b/>
                <w:color w:val="000000"/>
                <w:sz w:val="22"/>
                <w:szCs w:val="22"/>
              </w:rPr>
              <w:t>18.1 – Performance Security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AD" w:rsidRPr="004E6052" w:rsidRDefault="002248AD" w:rsidP="002248AD">
            <w:pPr>
              <w:tabs>
                <w:tab w:val="left" w:pos="7185"/>
              </w:tabs>
              <w:spacing w:before="112" w:line="249" w:lineRule="auto"/>
              <w:ind w:right="268"/>
              <w:rPr>
                <w:sz w:val="22"/>
                <w:szCs w:val="22"/>
              </w:rPr>
            </w:pPr>
            <w:r w:rsidRPr="004E6052">
              <w:rPr>
                <w:b/>
                <w:color w:val="231F20"/>
                <w:sz w:val="22"/>
                <w:szCs w:val="22"/>
              </w:rPr>
              <w:t xml:space="preserve">Performance Security: </w:t>
            </w:r>
            <w:r w:rsidRPr="004E6052">
              <w:rPr>
                <w:color w:val="231F20"/>
                <w:sz w:val="22"/>
                <w:szCs w:val="22"/>
              </w:rPr>
              <w:t xml:space="preserve">A Performance Security shall </w:t>
            </w:r>
            <w:r w:rsidRPr="004E6052">
              <w:rPr>
                <w:color w:val="231F20"/>
                <w:spacing w:val="-6"/>
                <w:sz w:val="22"/>
                <w:szCs w:val="22"/>
              </w:rPr>
              <w:t xml:space="preserve">be </w:t>
            </w:r>
            <w:r w:rsidRPr="004E6052">
              <w:rPr>
                <w:color w:val="231F20"/>
                <w:spacing w:val="-2"/>
                <w:sz w:val="22"/>
                <w:szCs w:val="22"/>
              </w:rPr>
              <w:t>required for non-local providers.</w:t>
            </w:r>
          </w:p>
          <w:p w:rsidR="002248AD" w:rsidRPr="004E6052" w:rsidRDefault="002248AD" w:rsidP="002248AD">
            <w:pPr>
              <w:spacing w:after="160"/>
              <w:jc w:val="left"/>
              <w:rPr>
                <w:color w:val="231F20"/>
                <w:sz w:val="22"/>
                <w:szCs w:val="22"/>
              </w:rPr>
            </w:pPr>
            <w:r w:rsidRPr="004E6052">
              <w:rPr>
                <w:color w:val="231F20"/>
                <w:sz w:val="22"/>
                <w:szCs w:val="22"/>
              </w:rPr>
              <w:t>The amount of the Performance Security shall be: 5% of the total call off order value.</w:t>
            </w:r>
          </w:p>
          <w:p w:rsidR="002248AD" w:rsidRPr="004E6052" w:rsidRDefault="002248AD" w:rsidP="002248AD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b/>
                <w:color w:val="231F20"/>
                <w:sz w:val="22"/>
                <w:szCs w:val="22"/>
              </w:rPr>
              <w:t>Local providers shall submit a performance securing declaration</w:t>
            </w:r>
          </w:p>
        </w:tc>
      </w:tr>
      <w:tr w:rsidR="004E6052" w:rsidRPr="004E6052" w:rsidTr="004E6052">
        <w:trPr>
          <w:trHeight w:val="799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52" w:rsidRPr="004E6052" w:rsidRDefault="004E6052" w:rsidP="004E6052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color w:val="000000"/>
                <w:sz w:val="22"/>
                <w:szCs w:val="22"/>
              </w:rPr>
            </w:pPr>
            <w:r w:rsidRPr="004E6052">
              <w:rPr>
                <w:b/>
                <w:color w:val="000000"/>
                <w:sz w:val="22"/>
                <w:szCs w:val="22"/>
              </w:rPr>
              <w:t>Section 8</w:t>
            </w:r>
            <w:r>
              <w:rPr>
                <w:b/>
                <w:color w:val="000000"/>
                <w:sz w:val="22"/>
                <w:szCs w:val="22"/>
              </w:rPr>
              <w:t xml:space="preserve"> (Special Conditions of the Contract) </w:t>
            </w:r>
            <w:r w:rsidRPr="004E6052">
              <w:rPr>
                <w:b/>
                <w:color w:val="000000"/>
                <w:sz w:val="22"/>
                <w:szCs w:val="22"/>
              </w:rPr>
              <w:t>- GCC 12.1 – Delivery and Documents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052" w:rsidRPr="004E6052" w:rsidRDefault="004E6052" w:rsidP="004E6052">
            <w:pPr>
              <w:spacing w:after="160"/>
              <w:jc w:val="left"/>
              <w:rPr>
                <w:sz w:val="22"/>
                <w:szCs w:val="22"/>
              </w:rPr>
            </w:pPr>
            <w:r w:rsidRPr="004E6052">
              <w:rPr>
                <w:sz w:val="22"/>
                <w:szCs w:val="22"/>
              </w:rPr>
              <w:t xml:space="preserve">Date of delivery shall be: </w:t>
            </w:r>
            <w:r w:rsidRPr="004E6052">
              <w:rPr>
                <w:b/>
                <w:sz w:val="22"/>
                <w:szCs w:val="22"/>
              </w:rPr>
              <w:t>The date of Delivery of the Supplies shall be in accordance with each call-off order to be issued.</w:t>
            </w:r>
            <w:r w:rsidRPr="004E6052">
              <w:rPr>
                <w:sz w:val="22"/>
                <w:szCs w:val="22"/>
              </w:rPr>
              <w:t xml:space="preserve"> Delivery</w:t>
            </w:r>
            <w:r w:rsidRPr="004E6052">
              <w:rPr>
                <w:spacing w:val="-6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and</w:t>
            </w:r>
            <w:r w:rsidRPr="004E6052">
              <w:rPr>
                <w:spacing w:val="-1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Completion shall</w:t>
            </w:r>
            <w:r w:rsidRPr="004E6052">
              <w:rPr>
                <w:spacing w:val="-1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be within</w:t>
            </w:r>
            <w:r w:rsidRPr="004E6052">
              <w:rPr>
                <w:spacing w:val="-1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the</w:t>
            </w:r>
            <w:r w:rsidRPr="004E6052">
              <w:rPr>
                <w:spacing w:val="-2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response</w:t>
            </w:r>
            <w:r w:rsidRPr="004E6052">
              <w:rPr>
                <w:spacing w:val="-57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times specified in the Delivery and Completion</w:t>
            </w:r>
            <w:r w:rsidRPr="004E6052">
              <w:rPr>
                <w:spacing w:val="1"/>
                <w:sz w:val="22"/>
                <w:szCs w:val="22"/>
              </w:rPr>
              <w:t xml:space="preserve"> </w:t>
            </w:r>
            <w:r w:rsidRPr="004E6052">
              <w:rPr>
                <w:sz w:val="22"/>
                <w:szCs w:val="22"/>
              </w:rPr>
              <w:t>Schedule specified in the Statement of Requirements</w:t>
            </w:r>
          </w:p>
        </w:tc>
      </w:tr>
      <w:tr w:rsidR="006013B4" w:rsidRPr="004E6052" w:rsidTr="00F04C9F">
        <w:trPr>
          <w:trHeight w:val="2537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3B4" w:rsidRPr="004E6052" w:rsidRDefault="006013B4" w:rsidP="006013B4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b/>
                <w:color w:val="000000"/>
                <w:sz w:val="22"/>
                <w:szCs w:val="22"/>
              </w:rPr>
            </w:pPr>
            <w:bookmarkStart w:id="2" w:name="_GoBack" w:colFirst="0" w:colLast="1"/>
            <w:r w:rsidRPr="004E6052">
              <w:rPr>
                <w:b/>
                <w:color w:val="000000"/>
                <w:sz w:val="22"/>
                <w:szCs w:val="22"/>
              </w:rPr>
              <w:t xml:space="preserve">Section 3 – Evaluation methodology </w:t>
            </w:r>
            <w:r w:rsidR="00F04C9F">
              <w:rPr>
                <w:b/>
                <w:color w:val="000000"/>
                <w:sz w:val="22"/>
                <w:szCs w:val="22"/>
              </w:rPr>
              <w:t xml:space="preserve">and Criteria.    - </w:t>
            </w:r>
            <w:r>
              <w:rPr>
                <w:b/>
                <w:color w:val="000000"/>
                <w:sz w:val="22"/>
                <w:szCs w:val="22"/>
              </w:rPr>
              <w:t>Post Qualification</w:t>
            </w: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3B4" w:rsidRDefault="006013B4" w:rsidP="006013B4">
            <w:pPr>
              <w:spacing w:after="1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 Qualification </w:t>
            </w:r>
            <w:r w:rsidRPr="006013B4">
              <w:rPr>
                <w:b/>
                <w:sz w:val="22"/>
                <w:szCs w:val="22"/>
              </w:rPr>
              <w:t>shall apply</w:t>
            </w:r>
            <w:r>
              <w:rPr>
                <w:sz w:val="22"/>
                <w:szCs w:val="22"/>
              </w:rPr>
              <w:t xml:space="preserve"> to the Best Evaluated Bidder.</w:t>
            </w:r>
          </w:p>
          <w:p w:rsidR="006013B4" w:rsidRDefault="006013B4" w:rsidP="006013B4">
            <w:pPr>
              <w:spacing w:after="1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Due diligence shall be carried out on the following aspects:</w:t>
            </w:r>
          </w:p>
          <w:p w:rsidR="006013B4" w:rsidRPr="00F04C9F" w:rsidRDefault="006013B4" w:rsidP="00F04C9F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sz w:val="22"/>
                <w:szCs w:val="22"/>
              </w:rPr>
            </w:pPr>
            <w:r w:rsidRPr="00F04C9F">
              <w:rPr>
                <w:sz w:val="22"/>
                <w:szCs w:val="22"/>
              </w:rPr>
              <w:t xml:space="preserve">The physical address </w:t>
            </w:r>
            <w:r w:rsidR="00F04C9F" w:rsidRPr="00F04C9F">
              <w:rPr>
                <w:sz w:val="22"/>
                <w:szCs w:val="22"/>
              </w:rPr>
              <w:t>of the</w:t>
            </w:r>
            <w:r w:rsidRPr="00F04C9F">
              <w:rPr>
                <w:sz w:val="22"/>
                <w:szCs w:val="22"/>
              </w:rPr>
              <w:t xml:space="preserve"> Best Evaluated Bidder.</w:t>
            </w:r>
          </w:p>
          <w:p w:rsidR="00F04C9F" w:rsidRDefault="00F04C9F" w:rsidP="00F04C9F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sz w:val="22"/>
                <w:szCs w:val="22"/>
              </w:rPr>
            </w:pPr>
            <w:r w:rsidRPr="00F04C9F">
              <w:rPr>
                <w:sz w:val="22"/>
                <w:szCs w:val="22"/>
              </w:rPr>
              <w:t>Confirmation of proof of experience in supply of related software licenses.</w:t>
            </w:r>
          </w:p>
          <w:p w:rsidR="006013B4" w:rsidRPr="00F04C9F" w:rsidRDefault="00F04C9F" w:rsidP="006013B4">
            <w:pPr>
              <w:pStyle w:val="ListParagraph"/>
              <w:numPr>
                <w:ilvl w:val="0"/>
                <w:numId w:val="3"/>
              </w:numPr>
              <w:spacing w:after="1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Whether the Best Evaluated Bidder has the financial capacity to supply the </w:t>
            </w:r>
            <w:r w:rsidRPr="00F04C9F">
              <w:rPr>
                <w:sz w:val="22"/>
                <w:szCs w:val="22"/>
              </w:rPr>
              <w:t>software licenses</w:t>
            </w:r>
            <w:r>
              <w:rPr>
                <w:sz w:val="22"/>
                <w:szCs w:val="22"/>
              </w:rPr>
              <w:t>.</w:t>
            </w:r>
          </w:p>
        </w:tc>
      </w:tr>
      <w:bookmarkEnd w:id="2"/>
    </w:tbl>
    <w:p w:rsidR="006B5A9B" w:rsidRPr="004E6052" w:rsidRDefault="006B5A9B" w:rsidP="004E6052">
      <w:pPr>
        <w:tabs>
          <w:tab w:val="left" w:pos="648"/>
        </w:tabs>
        <w:rPr>
          <w:rFonts w:ascii="Bookman Old Style" w:hAnsi="Bookman Old Style"/>
          <w:bCs/>
        </w:rPr>
      </w:pPr>
    </w:p>
    <w:p w:rsidR="006B5A9B" w:rsidRPr="004E6052" w:rsidRDefault="006B5A9B" w:rsidP="006B5A9B">
      <w:pPr>
        <w:pStyle w:val="ListParagraph"/>
        <w:numPr>
          <w:ilvl w:val="0"/>
          <w:numId w:val="1"/>
        </w:numPr>
        <w:tabs>
          <w:tab w:val="left" w:pos="648"/>
        </w:tabs>
        <w:rPr>
          <w:bCs/>
          <w:sz w:val="22"/>
          <w:szCs w:val="22"/>
        </w:rPr>
      </w:pPr>
      <w:r w:rsidRPr="004E6052">
        <w:rPr>
          <w:bCs/>
          <w:sz w:val="22"/>
          <w:szCs w:val="22"/>
        </w:rPr>
        <w:t xml:space="preserve">The bid closing date has been extended from </w:t>
      </w:r>
      <w:r w:rsidRPr="0066540F">
        <w:rPr>
          <w:b/>
          <w:bCs/>
          <w:sz w:val="22"/>
          <w:szCs w:val="22"/>
        </w:rPr>
        <w:t>2</w:t>
      </w:r>
      <w:r w:rsidR="004E6052" w:rsidRPr="0066540F">
        <w:rPr>
          <w:b/>
          <w:bCs/>
          <w:sz w:val="22"/>
          <w:szCs w:val="22"/>
        </w:rPr>
        <w:t>8</w:t>
      </w:r>
      <w:r w:rsidRPr="0066540F">
        <w:rPr>
          <w:b/>
          <w:bCs/>
          <w:sz w:val="22"/>
          <w:szCs w:val="22"/>
          <w:vertAlign w:val="superscript"/>
        </w:rPr>
        <w:t>th</w:t>
      </w:r>
      <w:r w:rsidRPr="0066540F">
        <w:rPr>
          <w:b/>
          <w:bCs/>
          <w:sz w:val="22"/>
          <w:szCs w:val="22"/>
        </w:rPr>
        <w:t xml:space="preserve"> </w:t>
      </w:r>
      <w:r w:rsidR="004E6052" w:rsidRPr="0066540F">
        <w:rPr>
          <w:b/>
          <w:bCs/>
          <w:sz w:val="22"/>
          <w:szCs w:val="22"/>
        </w:rPr>
        <w:t>July 2026</w:t>
      </w:r>
      <w:r w:rsidRPr="004E6052">
        <w:rPr>
          <w:bCs/>
          <w:sz w:val="22"/>
          <w:szCs w:val="22"/>
        </w:rPr>
        <w:t xml:space="preserve"> to </w:t>
      </w:r>
      <w:r w:rsidR="004E6052" w:rsidRPr="004E6052">
        <w:rPr>
          <w:b/>
          <w:bCs/>
          <w:sz w:val="22"/>
          <w:szCs w:val="22"/>
        </w:rPr>
        <w:t>04</w:t>
      </w:r>
      <w:r w:rsidRPr="004E6052">
        <w:rPr>
          <w:b/>
          <w:bCs/>
          <w:sz w:val="22"/>
          <w:szCs w:val="22"/>
          <w:vertAlign w:val="superscript"/>
        </w:rPr>
        <w:t>th</w:t>
      </w:r>
      <w:r w:rsidR="004E6052" w:rsidRPr="004E6052">
        <w:rPr>
          <w:b/>
          <w:bCs/>
          <w:sz w:val="22"/>
          <w:szCs w:val="22"/>
        </w:rPr>
        <w:t xml:space="preserve"> August 2026</w:t>
      </w:r>
      <w:r w:rsidRPr="004E6052">
        <w:rPr>
          <w:bCs/>
          <w:sz w:val="22"/>
          <w:szCs w:val="22"/>
        </w:rPr>
        <w:t xml:space="preserve">. </w:t>
      </w:r>
    </w:p>
    <w:p w:rsidR="006B5A9B" w:rsidRPr="004E6052" w:rsidRDefault="006B5A9B" w:rsidP="006B5A9B">
      <w:pPr>
        <w:tabs>
          <w:tab w:val="left" w:pos="648"/>
        </w:tabs>
        <w:rPr>
          <w:b/>
          <w:bCs/>
          <w:sz w:val="22"/>
          <w:szCs w:val="22"/>
        </w:rPr>
      </w:pPr>
    </w:p>
    <w:p w:rsidR="006B5A9B" w:rsidRPr="004E6052" w:rsidRDefault="006B5A9B" w:rsidP="006B5A9B">
      <w:pPr>
        <w:pStyle w:val="Header"/>
        <w:jc w:val="center"/>
        <w:rPr>
          <w:sz w:val="22"/>
          <w:szCs w:val="22"/>
          <w:lang w:val="en-US" w:eastAsia="en-US"/>
        </w:rPr>
      </w:pPr>
      <w:r w:rsidRPr="004E6052">
        <w:rPr>
          <w:sz w:val="22"/>
          <w:szCs w:val="22"/>
        </w:rPr>
        <w:t>Other details of the bidding document remain unchanged</w:t>
      </w:r>
    </w:p>
    <w:p w:rsidR="006B5A9B" w:rsidRPr="004E6052" w:rsidRDefault="006B5A9B" w:rsidP="006B5A9B">
      <w:pPr>
        <w:ind w:right="-185"/>
        <w:rPr>
          <w:b/>
          <w:i/>
          <w:spacing w:val="-2"/>
          <w:sz w:val="22"/>
          <w:szCs w:val="22"/>
        </w:rPr>
      </w:pPr>
    </w:p>
    <w:p w:rsidR="006B5A9B" w:rsidRPr="004E6052" w:rsidRDefault="006B5A9B" w:rsidP="006B5A9B">
      <w:pPr>
        <w:ind w:right="-185"/>
        <w:rPr>
          <w:b/>
          <w:i/>
          <w:spacing w:val="-2"/>
          <w:sz w:val="22"/>
          <w:szCs w:val="22"/>
        </w:rPr>
      </w:pPr>
    </w:p>
    <w:p w:rsidR="006B5A9B" w:rsidRPr="004E6052" w:rsidRDefault="006B5A9B" w:rsidP="004E6052">
      <w:pPr>
        <w:ind w:right="-185"/>
        <w:jc w:val="center"/>
        <w:rPr>
          <w:b/>
          <w:iCs/>
          <w:sz w:val="22"/>
          <w:szCs w:val="22"/>
        </w:rPr>
      </w:pPr>
      <w:r w:rsidRPr="004E6052">
        <w:rPr>
          <w:b/>
          <w:iCs/>
          <w:sz w:val="22"/>
          <w:szCs w:val="22"/>
        </w:rPr>
        <w:t>ACCOUNTING OFFICER</w:t>
      </w:r>
      <w:bookmarkEnd w:id="0"/>
    </w:p>
    <w:sectPr w:rsidR="006B5A9B" w:rsidRPr="004E6052" w:rsidSect="00F04C9F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03B34"/>
    <w:multiLevelType w:val="hybridMultilevel"/>
    <w:tmpl w:val="B142A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C33A4"/>
    <w:multiLevelType w:val="hybridMultilevel"/>
    <w:tmpl w:val="CF86F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C3EFE"/>
    <w:multiLevelType w:val="hybridMultilevel"/>
    <w:tmpl w:val="A738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9B"/>
    <w:rsid w:val="00205A94"/>
    <w:rsid w:val="002248AD"/>
    <w:rsid w:val="003E426C"/>
    <w:rsid w:val="004E6052"/>
    <w:rsid w:val="005C7B51"/>
    <w:rsid w:val="006013B4"/>
    <w:rsid w:val="0066540F"/>
    <w:rsid w:val="006B5A9B"/>
    <w:rsid w:val="00716C3F"/>
    <w:rsid w:val="00BE1DE1"/>
    <w:rsid w:val="00F0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ADF14"/>
  <w15:chartTrackingRefBased/>
  <w15:docId w15:val="{A297763C-2150-4F5D-81EF-1848C5D1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A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A9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6B5A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4C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C9F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Okoth Ochola</dc:creator>
  <cp:keywords/>
  <dc:description/>
  <cp:lastModifiedBy>Emma Okoth Ochola</cp:lastModifiedBy>
  <cp:revision>6</cp:revision>
  <cp:lastPrinted>2026-07-21T09:17:00Z</cp:lastPrinted>
  <dcterms:created xsi:type="dcterms:W3CDTF">2026-07-21T05:50:00Z</dcterms:created>
  <dcterms:modified xsi:type="dcterms:W3CDTF">2026-07-21T09:19:00Z</dcterms:modified>
</cp:coreProperties>
</file>